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80" w:lineRule="auto"/>
        <w:rPr>
          <w:rFonts w:ascii="宋体" w:hAnsi="宋体" w:cs="宋体"/>
          <w:b/>
          <w:color w:val="FF0000"/>
          <w:sz w:val="32"/>
          <w:szCs w:val="32"/>
        </w:rPr>
      </w:pPr>
      <w:r>
        <w:rPr>
          <w:rFonts w:hint="eastAsia" w:ascii="宋体" w:hAnsi="宋体" w:cs="宋体"/>
          <w:b/>
          <w:color w:val="FF0000"/>
          <w:sz w:val="32"/>
          <w:szCs w:val="32"/>
        </w:rPr>
        <w:t>登录系统</w:t>
      </w:r>
    </w:p>
    <w:p>
      <w:pPr>
        <w:widowControl/>
        <w:spacing w:line="480" w:lineRule="auto"/>
        <w:ind w:left="150"/>
        <w:rPr>
          <w:rFonts w:ascii="宋体" w:hAnsi="宋体" w:cs="宋体"/>
          <w:color w:val="000000"/>
          <w:kern w:val="0"/>
          <w:sz w:val="24"/>
          <w:shd w:val="clear" w:color="auto" w:fill="FFFFFF"/>
          <w:lang w:bidi="ar"/>
        </w:rPr>
      </w:pPr>
      <w:r>
        <w:rPr>
          <w:rFonts w:hint="eastAsia" w:ascii="宋体" w:hAnsi="宋体" w:cs="宋体"/>
          <w:color w:val="000000"/>
          <w:kern w:val="0"/>
          <w:sz w:val="24"/>
          <w:shd w:val="clear" w:color="auto" w:fill="FFFFFF"/>
          <w:lang w:bidi="ar"/>
        </w:rPr>
        <w:t>打开全国公共资源交易平台(山西省•朔州市)，</w:t>
      </w:r>
    </w:p>
    <w:p>
      <w:pPr>
        <w:widowControl/>
        <w:spacing w:line="480" w:lineRule="auto"/>
        <w:ind w:left="150"/>
        <w:rPr>
          <w:rFonts w:ascii="宋体" w:hAnsi="宋体" w:cs="宋体"/>
          <w:color w:val="000000"/>
          <w:kern w:val="0"/>
          <w:sz w:val="24"/>
          <w:shd w:val="clear" w:color="auto" w:fill="FFFFFF"/>
          <w:lang w:bidi="ar"/>
        </w:rPr>
      </w:pPr>
      <w:r>
        <w:rPr>
          <w:rFonts w:hint="eastAsia" w:ascii="宋体" w:hAnsi="宋体" w:cs="宋体"/>
          <w:color w:val="000000"/>
          <w:kern w:val="0"/>
          <w:sz w:val="24"/>
          <w:shd w:val="clear" w:color="auto" w:fill="FFFFFF"/>
          <w:lang w:bidi="ar"/>
        </w:rPr>
        <w:t>地</w:t>
      </w:r>
      <w:r>
        <w:rPr>
          <w:rFonts w:hint="eastAsia" w:ascii="宋体" w:hAnsi="宋体" w:cs="宋体"/>
          <w:color w:val="000000"/>
          <w:kern w:val="0"/>
          <w:sz w:val="24"/>
          <w:shd w:val="clear" w:color="auto" w:fill="FFFFFF"/>
          <w:lang w:val="en-US" w:eastAsia="zh-CN" w:bidi="ar"/>
        </w:rPr>
        <w:t>址</w:t>
      </w:r>
      <w:r>
        <w:rPr>
          <w:rFonts w:hint="eastAsia" w:ascii="宋体" w:hAnsi="宋体" w:cs="宋体"/>
          <w:color w:val="000000"/>
          <w:kern w:val="0"/>
          <w:sz w:val="24"/>
          <w:shd w:val="clear" w:color="auto" w:fill="FFFFFF"/>
          <w:lang w:eastAsia="zh-CN" w:bidi="ar"/>
        </w:rPr>
        <w:t>：</w:t>
      </w:r>
      <w:r>
        <w:rPr>
          <w:rStyle w:val="8"/>
        </w:rPr>
        <w:t>http://</w:t>
      </w:r>
      <w:r>
        <w:rPr>
          <w:rStyle w:val="8"/>
          <w:rFonts w:hint="eastAsia"/>
        </w:rPr>
        <w:t>szggzy</w:t>
      </w:r>
      <w:r>
        <w:rPr>
          <w:rStyle w:val="8"/>
        </w:rPr>
        <w:t>.</w:t>
      </w:r>
      <w:r>
        <w:rPr>
          <w:rStyle w:val="8"/>
          <w:rFonts w:hint="eastAsia"/>
        </w:rPr>
        <w:t>shuozhou</w:t>
      </w:r>
      <w:r>
        <w:rPr>
          <w:rStyle w:val="8"/>
        </w:rPr>
        <w:t>.gov.cn</w:t>
      </w:r>
      <w:r>
        <w:rPr>
          <w:rFonts w:hint="eastAsia" w:ascii="宋体" w:hAnsi="宋体" w:cs="宋体"/>
          <w:color w:val="000000"/>
          <w:kern w:val="0"/>
          <w:sz w:val="24"/>
          <w:shd w:val="clear" w:color="auto" w:fill="FFFFFF"/>
          <w:lang w:bidi="ar"/>
        </w:rPr>
        <w:t>，选择招标入口进入</w:t>
      </w:r>
      <w:bookmarkStart w:id="1" w:name="_GoBack"/>
      <w:bookmarkEnd w:id="1"/>
      <w:r>
        <w:rPr>
          <w:rFonts w:hint="eastAsia" w:ascii="宋体" w:hAnsi="宋体" w:cs="宋体"/>
          <w:color w:val="000000"/>
          <w:kern w:val="0"/>
          <w:sz w:val="24"/>
          <w:shd w:val="clear" w:color="auto" w:fill="FFFFFF"/>
          <w:lang w:bidi="ar"/>
        </w:rPr>
        <w:t>：</w:t>
      </w:r>
    </w:p>
    <w:p>
      <w:pPr>
        <w:widowControl/>
        <w:spacing w:line="480" w:lineRule="auto"/>
        <w:ind w:left="150"/>
        <w:rPr>
          <w:rFonts w:ascii="宋体" w:hAnsi="宋体" w:cs="宋体"/>
          <w:color w:val="000000"/>
          <w:kern w:val="0"/>
          <w:sz w:val="24"/>
          <w:shd w:val="clear" w:color="auto" w:fill="FFFFFF"/>
          <w:lang w:bidi="ar"/>
        </w:rPr>
      </w:pPr>
      <w:r>
        <w:drawing>
          <wp:inline distT="0" distB="0" distL="0" distR="0">
            <wp:extent cx="5274310" cy="16389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1638935"/>
                    </a:xfrm>
                    <a:prstGeom prst="rect">
                      <a:avLst/>
                    </a:prstGeom>
                    <a:noFill/>
                    <a:ln>
                      <a:noFill/>
                    </a:ln>
                  </pic:spPr>
                </pic:pic>
              </a:graphicData>
            </a:graphic>
          </wp:inline>
        </w:drawing>
      </w:r>
    </w:p>
    <w:p>
      <w:pPr>
        <w:rPr>
          <w:rFonts w:ascii="宋体" w:hAnsi="宋体" w:cs="宋体"/>
          <w:b/>
          <w:color w:val="000000"/>
          <w:sz w:val="32"/>
          <w:szCs w:val="32"/>
        </w:rPr>
      </w:pPr>
      <w:r>
        <w:rPr>
          <w:rFonts w:hint="eastAsia" w:ascii="宋体" w:hAnsi="宋体" w:cs="宋体"/>
          <w:b/>
          <w:color w:val="FF0000"/>
          <w:sz w:val="32"/>
          <w:szCs w:val="32"/>
        </w:rPr>
        <w:t>步骤一、编辑项目信息</w:t>
      </w:r>
    </w:p>
    <w:p>
      <w:pPr>
        <w:spacing w:before="156" w:beforeLines="50" w:after="156" w:afterLines="50" w:line="360" w:lineRule="auto"/>
        <w:rPr>
          <w:rFonts w:ascii="宋体" w:hAnsi="宋体" w:cs="宋体"/>
          <w:color w:val="000000"/>
          <w:sz w:val="24"/>
        </w:rPr>
      </w:pPr>
      <w:r>
        <w:rPr>
          <w:rFonts w:hint="eastAsia" w:ascii="宋体" w:hAnsi="宋体" w:cs="宋体"/>
          <w:color w:val="000000"/>
          <w:sz w:val="24"/>
        </w:rPr>
        <w:t>1、首次使用该系统时，需安装CA数字证书驱动，可在系统登录页下载后运行安装。安装后将数字证书插入电脑USB接口，点击【登录】按钮，输入数字证书密码即可登录系统。</w:t>
      </w:r>
    </w:p>
    <w:p>
      <w:pPr>
        <w:spacing w:line="360" w:lineRule="auto"/>
        <w:jc w:val="left"/>
        <w:rPr>
          <w:color w:val="000000"/>
        </w:rPr>
      </w:pPr>
      <w:r>
        <w:drawing>
          <wp:inline distT="0" distB="0" distL="0" distR="0">
            <wp:extent cx="5267325" cy="2270760"/>
            <wp:effectExtent l="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
                    <a:stretch>
                      <a:fillRect/>
                    </a:stretch>
                  </pic:blipFill>
                  <pic:spPr>
                    <a:xfrm>
                      <a:off x="0" y="0"/>
                      <a:ext cx="5274310" cy="2273593"/>
                    </a:xfrm>
                    <a:prstGeom prst="rect">
                      <a:avLst/>
                    </a:prstGeom>
                  </pic:spPr>
                </pic:pic>
              </a:graphicData>
            </a:graphic>
          </wp:inline>
        </w:drawing>
      </w:r>
    </w:p>
    <w:p>
      <w:pPr>
        <w:spacing w:before="156" w:beforeLines="50" w:after="156" w:afterLines="50" w:line="360" w:lineRule="auto"/>
        <w:rPr>
          <w:rFonts w:ascii="宋体" w:hAnsi="宋体" w:cs="宋体"/>
          <w:color w:val="000000"/>
          <w:sz w:val="24"/>
        </w:rPr>
      </w:pPr>
      <w:r>
        <w:rPr>
          <w:rFonts w:hint="eastAsia" w:asciiTheme="minorEastAsia" w:hAnsiTheme="minorEastAsia" w:eastAsiaTheme="minorEastAsia"/>
          <w:color w:val="000000"/>
          <w:sz w:val="24"/>
          <w:szCs w:val="24"/>
        </w:rPr>
        <w:t>2、</w:t>
      </w:r>
      <w:r>
        <w:rPr>
          <w:rFonts w:hint="eastAsia" w:cs="宋体" w:asciiTheme="minorEastAsia" w:hAnsiTheme="minorEastAsia" w:eastAsiaTheme="minorEastAsia"/>
          <w:color w:val="000000"/>
          <w:sz w:val="24"/>
          <w:szCs w:val="24"/>
        </w:rPr>
        <w:t>下载驱</w:t>
      </w:r>
      <w:r>
        <w:rPr>
          <w:rFonts w:hint="eastAsia" w:ascii="宋体" w:hAnsi="宋体" w:cs="宋体"/>
          <w:color w:val="000000"/>
          <w:sz w:val="24"/>
        </w:rPr>
        <w:t>动后，关闭360、qq管家、毒霸等杀毒软件，双击驱动安装包安装驱动。</w:t>
      </w:r>
    </w:p>
    <w:p>
      <w:pPr>
        <w:spacing w:before="156" w:beforeLines="50" w:after="156" w:afterLines="50" w:line="360" w:lineRule="auto"/>
        <w:rPr>
          <w:rFonts w:ascii="宋体" w:hAnsi="宋体" w:cs="宋体"/>
          <w:color w:val="000000"/>
          <w:sz w:val="24"/>
        </w:rPr>
      </w:pPr>
      <w:r>
        <w:rPr>
          <w:rFonts w:hint="eastAsia" w:ascii="宋体" w:hAnsi="宋体" w:cs="宋体"/>
          <w:color w:val="000000"/>
          <w:sz w:val="24"/>
        </w:rPr>
        <w:t>3、进入招标子系统，点击导航栏进场交易登记模块【项目信息】菜单，进入项目信息登记页面，点击【新增项目信息】按钮，进入本系统项目信息登记页面进行相应的编辑操作（项目基本信息），编辑完成后点【保存】按钮。</w:t>
      </w:r>
    </w:p>
    <w:p>
      <w:pPr>
        <w:spacing w:before="156" w:beforeLines="50" w:after="156" w:afterLines="50" w:line="360" w:lineRule="auto"/>
        <w:jc w:val="left"/>
        <w:rPr>
          <w:color w:val="000000"/>
        </w:rPr>
      </w:pPr>
      <w:r>
        <w:drawing>
          <wp:inline distT="0" distB="0" distL="0" distR="0">
            <wp:extent cx="5265420" cy="2095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
                    <a:stretch>
                      <a:fillRect/>
                    </a:stretch>
                  </pic:blipFill>
                  <pic:spPr>
                    <a:xfrm>
                      <a:off x="0" y="0"/>
                      <a:ext cx="5274310" cy="2099038"/>
                    </a:xfrm>
                    <a:prstGeom prst="rect">
                      <a:avLst/>
                    </a:prstGeom>
                  </pic:spPr>
                </pic:pic>
              </a:graphicData>
            </a:graphic>
          </wp:inline>
        </w:drawing>
      </w:r>
    </w:p>
    <w:p>
      <w:pPr>
        <w:spacing w:before="156" w:beforeLines="50" w:after="156" w:afterLines="50" w:line="360" w:lineRule="auto"/>
        <w:jc w:val="left"/>
        <w:rPr>
          <w:rFonts w:ascii="宋体" w:hAnsi="宋体" w:cs="宋体"/>
          <w:color w:val="000000"/>
          <w:sz w:val="24"/>
        </w:rPr>
      </w:pPr>
      <w:r>
        <w:drawing>
          <wp:inline distT="0" distB="0" distL="0" distR="0">
            <wp:extent cx="5268595" cy="1836420"/>
            <wp:effectExtent l="0" t="0" r="825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5274310" cy="1838343"/>
                    </a:xfrm>
                    <a:prstGeom prst="rect">
                      <a:avLst/>
                    </a:prstGeom>
                  </pic:spPr>
                </pic:pic>
              </a:graphicData>
            </a:graphic>
          </wp:inline>
        </w:drawing>
      </w:r>
    </w:p>
    <w:p>
      <w:pPr>
        <w:rPr>
          <w:rFonts w:ascii="宋体" w:hAnsi="宋体" w:cs="宋体"/>
          <w:b/>
          <w:bCs/>
          <w:color w:val="000000"/>
          <w:szCs w:val="28"/>
        </w:rPr>
      </w:pPr>
      <w:r>
        <w:rPr>
          <w:rFonts w:hint="eastAsia" w:ascii="宋体" w:hAnsi="宋体" w:cs="宋体"/>
          <w:b/>
          <w:color w:val="FF0000"/>
          <w:sz w:val="32"/>
          <w:szCs w:val="32"/>
        </w:rPr>
        <w:t>步骤二、编辑并提交采购项目信息</w:t>
      </w:r>
    </w:p>
    <w:p>
      <w:pPr>
        <w:spacing w:before="156" w:beforeLines="50" w:after="156" w:afterLines="50" w:line="360" w:lineRule="auto"/>
        <w:ind w:firstLine="420"/>
        <w:rPr>
          <w:rFonts w:ascii="宋体" w:hAnsi="宋体" w:cs="宋体"/>
          <w:color w:val="000000"/>
          <w:sz w:val="24"/>
        </w:rPr>
      </w:pPr>
      <w:r>
        <w:rPr>
          <w:rFonts w:hint="eastAsia" w:ascii="宋体" w:hAnsi="宋体" w:cs="宋体"/>
          <w:color w:val="000000"/>
          <w:sz w:val="24"/>
        </w:rPr>
        <w:t>1、【项目信息】保存之后，点击导航栏进场交易登记模块【采购项目信息】菜单，进入采购项目信息列表页面，点击页面右上的【新增采购项目】按钮。</w:t>
      </w:r>
    </w:p>
    <w:p>
      <w:pPr>
        <w:spacing w:line="360" w:lineRule="auto"/>
        <w:rPr>
          <w:rFonts w:ascii="宋体" w:hAnsi="宋体" w:cs="宋体"/>
          <w:color w:val="000000"/>
          <w:sz w:val="24"/>
        </w:rPr>
      </w:pPr>
      <w:r>
        <w:drawing>
          <wp:inline distT="0" distB="0" distL="0" distR="0">
            <wp:extent cx="5280660" cy="16764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
                    <a:stretch>
                      <a:fillRect/>
                    </a:stretch>
                  </pic:blipFill>
                  <pic:spPr>
                    <a:xfrm>
                      <a:off x="0" y="0"/>
                      <a:ext cx="5274310" cy="1674384"/>
                    </a:xfrm>
                    <a:prstGeom prst="rect">
                      <a:avLst/>
                    </a:prstGeom>
                  </pic:spPr>
                </pic:pic>
              </a:graphicData>
            </a:graphic>
          </wp:inline>
        </w:drawing>
      </w:r>
    </w:p>
    <w:p>
      <w:pPr>
        <w:spacing w:before="156" w:beforeLines="50" w:after="156" w:afterLines="50" w:line="360" w:lineRule="auto"/>
        <w:ind w:firstLine="420"/>
        <w:rPr>
          <w:rFonts w:ascii="宋体" w:hAnsi="宋体" w:cs="宋体"/>
          <w:color w:val="000000"/>
          <w:sz w:val="24"/>
        </w:rPr>
      </w:pPr>
      <w:r>
        <w:rPr>
          <w:rFonts w:hint="eastAsia" w:ascii="宋体" w:hAnsi="宋体" w:cs="宋体"/>
          <w:color w:val="000000"/>
          <w:sz w:val="24"/>
        </w:rPr>
        <w:t>2、自动弹出选择项目的窗口，此处可选已在本平台登记的项目信息。</w:t>
      </w:r>
    </w:p>
    <w:p>
      <w:pPr>
        <w:spacing w:line="360" w:lineRule="auto"/>
        <w:rPr>
          <w:rFonts w:ascii="宋体" w:hAnsi="宋体" w:cs="宋体"/>
          <w:color w:val="000000"/>
          <w:sz w:val="24"/>
        </w:rPr>
      </w:pPr>
      <w:r>
        <w:drawing>
          <wp:inline distT="0" distB="0" distL="0" distR="0">
            <wp:extent cx="5274310" cy="1919605"/>
            <wp:effectExtent l="0" t="0" r="2540"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5274310" cy="1919873"/>
                    </a:xfrm>
                    <a:prstGeom prst="rect">
                      <a:avLst/>
                    </a:prstGeom>
                  </pic:spPr>
                </pic:pic>
              </a:graphicData>
            </a:graphic>
          </wp:inline>
        </w:drawing>
      </w:r>
    </w:p>
    <w:p>
      <w:pPr>
        <w:spacing w:line="360" w:lineRule="auto"/>
        <w:rPr>
          <w:rFonts w:ascii="宋体" w:hAnsi="宋体" w:cs="宋体"/>
          <w:color w:val="000000"/>
          <w:sz w:val="24"/>
        </w:rPr>
      </w:pPr>
      <w:r>
        <w:rPr>
          <w:rFonts w:hint="eastAsia" w:ascii="宋体" w:hAnsi="宋体" w:cs="宋体"/>
          <w:color w:val="000000"/>
          <w:sz w:val="24"/>
        </w:rPr>
        <w:t>如采购项目有多个包件，可在此处添加多个包件。（采购项目保存后默认生成一个名称与采购项目名称相同的包件，点击其后的【编辑】按钮进入包件详细信息编辑窗口。点击包件部分的【增加包件】按钮，新增一个包件，注意：包件名称须与其他包件作区分。）</w:t>
      </w:r>
    </w:p>
    <w:p>
      <w:pPr>
        <w:spacing w:line="360" w:lineRule="auto"/>
        <w:rPr>
          <w:rFonts w:ascii="宋体" w:hAnsi="宋体" w:cs="宋体"/>
          <w:color w:val="000000"/>
          <w:sz w:val="24"/>
        </w:rPr>
      </w:pPr>
      <w:r>
        <w:drawing>
          <wp:inline distT="0" distB="0" distL="0" distR="0">
            <wp:extent cx="5280660" cy="1973580"/>
            <wp:effectExtent l="0" t="0" r="0" b="762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5274310" cy="1971207"/>
                    </a:xfrm>
                    <a:prstGeom prst="rect">
                      <a:avLst/>
                    </a:prstGeom>
                  </pic:spPr>
                </pic:pic>
              </a:graphicData>
            </a:graphic>
          </wp:inline>
        </w:drawing>
      </w:r>
    </w:p>
    <w:p>
      <w:pPr>
        <w:spacing w:line="360" w:lineRule="auto"/>
        <w:ind w:firstLine="420"/>
        <w:rPr>
          <w:rFonts w:ascii="宋体" w:hAnsi="宋体" w:cs="宋体"/>
          <w:color w:val="000000"/>
          <w:sz w:val="24"/>
        </w:rPr>
      </w:pPr>
      <w:r>
        <w:rPr>
          <w:rFonts w:hint="eastAsia" w:ascii="宋体" w:hAnsi="宋体" w:cs="宋体"/>
          <w:color w:val="000000"/>
          <w:sz w:val="24"/>
        </w:rPr>
        <w:t>3、附件材料信息：上传采购项目备案需提供的附件材料。（如有多个文件上传，请打压缩包上传。）</w:t>
      </w:r>
    </w:p>
    <w:p>
      <w:pPr>
        <w:spacing w:line="360" w:lineRule="auto"/>
        <w:ind w:firstLine="420"/>
        <w:rPr>
          <w:rFonts w:ascii="宋体" w:hAnsi="宋体" w:cs="宋体"/>
          <w:color w:val="000000"/>
          <w:sz w:val="24"/>
        </w:rPr>
      </w:pPr>
      <w:r>
        <w:rPr>
          <w:rFonts w:hint="eastAsia" w:ascii="宋体" w:hAnsi="宋体" w:cs="宋体"/>
          <w:color w:val="000000"/>
          <w:sz w:val="24"/>
        </w:rPr>
        <w:t>4、全部填写完成后，点击【保存并提交】提交到交易中心，由交易中心人员核对项目入场登记信息，核对通过后可进行下一步操作。也可以先点击【保存】，需要提交时点击【编辑】进入后再点击【保存并提交】再行提交。</w:t>
      </w:r>
    </w:p>
    <w:p>
      <w:pPr>
        <w:spacing w:line="360" w:lineRule="auto"/>
        <w:rPr>
          <w:rFonts w:ascii="宋体" w:hAnsi="宋体" w:cs="宋体"/>
          <w:color w:val="000000"/>
          <w:sz w:val="24"/>
        </w:rPr>
      </w:pPr>
      <w:r>
        <w:drawing>
          <wp:inline distT="0" distB="0" distL="0" distR="0">
            <wp:extent cx="5274310" cy="18288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828800"/>
                    </a:xfrm>
                    <a:prstGeom prst="rect">
                      <a:avLst/>
                    </a:prstGeom>
                  </pic:spPr>
                </pic:pic>
              </a:graphicData>
            </a:graphic>
          </wp:inline>
        </w:drawing>
      </w:r>
    </w:p>
    <w:p>
      <w:pPr>
        <w:spacing w:line="360" w:lineRule="auto"/>
        <w:rPr>
          <w:rFonts w:ascii="宋体" w:hAnsi="宋体" w:cs="宋体"/>
          <w:color w:val="000000"/>
          <w:sz w:val="24"/>
        </w:rPr>
      </w:pPr>
      <w:r>
        <w:rPr>
          <w:rFonts w:hint="eastAsia" w:ascii="宋体" w:hAnsi="宋体" w:cs="宋体"/>
          <w:color w:val="000000"/>
          <w:sz w:val="24"/>
        </w:rPr>
        <w:t>由于采购项目登记要求的内容较多，填写所需时间可能较长，过程中可随时点击页面右上方的【保存】按钮，以免由于误操作或意外关闭造成数据丢失。注：各环节业务办理过程中，信息提交或确认时均需要进行数字证书签名，请确保在执行提交或确认操作时，机构数字证书插在电脑上。</w:t>
      </w:r>
      <w:r>
        <w:rPr>
          <w:rFonts w:hint="eastAsia"/>
          <w:color w:val="000000"/>
        </w:rPr>
        <w:t>【</w:t>
      </w:r>
      <w:r>
        <w:rPr>
          <w:rFonts w:hint="eastAsia" w:ascii="宋体" w:hAnsi="宋体" w:cs="宋体"/>
          <w:color w:val="000000"/>
          <w:sz w:val="24"/>
        </w:rPr>
        <w:t>投标保证金账号】可在采购项目信息审核通过之后，【采购项目信息】-【包件信息】下，点击【查看】按钮进行查看。编制招标文件时，以此账号为准。请注意！每一个包件的保证金虚拟账号均不一致。</w:t>
      </w:r>
    </w:p>
    <w:p>
      <w:pPr>
        <w:rPr>
          <w:rFonts w:ascii="宋体" w:hAnsi="宋体" w:cs="宋体"/>
          <w:b/>
          <w:color w:val="000000"/>
          <w:sz w:val="32"/>
          <w:szCs w:val="32"/>
        </w:rPr>
      </w:pPr>
      <w:r>
        <w:rPr>
          <w:rFonts w:hint="eastAsia" w:ascii="宋体" w:hAnsi="宋体" w:cs="宋体"/>
          <w:b/>
          <w:color w:val="FF0000"/>
          <w:sz w:val="32"/>
          <w:szCs w:val="32"/>
        </w:rPr>
        <w:t>步骤三、预约场地</w:t>
      </w:r>
    </w:p>
    <w:p>
      <w:pPr>
        <w:spacing w:before="156" w:beforeLines="50" w:after="156" w:afterLines="50" w:line="360" w:lineRule="auto"/>
        <w:ind w:firstLine="420"/>
        <w:rPr>
          <w:rFonts w:ascii="宋体" w:hAnsi="宋体" w:cs="宋体"/>
          <w:color w:val="000000"/>
          <w:sz w:val="24"/>
        </w:rPr>
      </w:pPr>
      <w:r>
        <w:rPr>
          <w:rFonts w:hint="eastAsia" w:ascii="宋体" w:hAnsi="宋体" w:cs="宋体"/>
          <w:color w:val="000000"/>
          <w:sz w:val="24"/>
        </w:rPr>
        <w:t>点击【预约场地】模块，可在【场地预约】子菜单中预约场地，页面中有已被占用的时间段和开标室的信息，鼠标移动到空闲会议室的空闲时间段起点，点击【预约】按钮，打开会议信息编辑页面，点击包件名称后的【添加】按钮，弹出窗口选择包件，选择要安排的会议类型，设置会议结束时间（会议开始时间默认为点击预约位置的时间起点，开始及结束时间须是整点或半点）等相关信息。点击上一日、下一日或者直接搜索日期可查看其他日期的会议安排。</w:t>
      </w:r>
    </w:p>
    <w:p>
      <w:pPr>
        <w:spacing w:before="156" w:beforeLines="50" w:after="156" w:afterLines="50" w:line="360" w:lineRule="auto"/>
        <w:rPr>
          <w:rFonts w:ascii="宋体" w:hAnsi="宋体" w:cs="宋体"/>
          <w:color w:val="000000"/>
          <w:sz w:val="24"/>
        </w:rPr>
      </w:pPr>
      <w:r>
        <w:drawing>
          <wp:inline distT="0" distB="0" distL="0" distR="0">
            <wp:extent cx="5274310" cy="1354455"/>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2"/>
                    <a:stretch>
                      <a:fillRect/>
                    </a:stretch>
                  </pic:blipFill>
                  <pic:spPr>
                    <a:xfrm>
                      <a:off x="0" y="0"/>
                      <a:ext cx="5274310" cy="1354594"/>
                    </a:xfrm>
                    <a:prstGeom prst="rect">
                      <a:avLst/>
                    </a:prstGeom>
                  </pic:spPr>
                </pic:pic>
              </a:graphicData>
            </a:graphic>
          </wp:inline>
        </w:drawing>
      </w:r>
    </w:p>
    <w:p>
      <w:pPr>
        <w:spacing w:before="156" w:beforeLines="50" w:after="156" w:afterLines="50" w:line="360" w:lineRule="auto"/>
        <w:rPr>
          <w:rFonts w:ascii="宋体" w:hAnsi="宋体" w:cs="宋体"/>
          <w:color w:val="000000"/>
          <w:sz w:val="24"/>
        </w:rPr>
      </w:pPr>
      <w:r>
        <w:drawing>
          <wp:inline distT="0" distB="0" distL="0" distR="0">
            <wp:extent cx="5274310" cy="1924685"/>
            <wp:effectExtent l="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3"/>
                    <a:stretch>
                      <a:fillRect/>
                    </a:stretch>
                  </pic:blipFill>
                  <pic:spPr>
                    <a:xfrm>
                      <a:off x="0" y="0"/>
                      <a:ext cx="5274310" cy="1924757"/>
                    </a:xfrm>
                    <a:prstGeom prst="rect">
                      <a:avLst/>
                    </a:prstGeom>
                  </pic:spPr>
                </pic:pic>
              </a:graphicData>
            </a:graphic>
          </wp:inline>
        </w:drawing>
      </w:r>
    </w:p>
    <w:p>
      <w:pPr>
        <w:spacing w:before="156" w:beforeLines="50" w:after="156" w:afterLines="50" w:line="360" w:lineRule="auto"/>
        <w:rPr>
          <w:rFonts w:ascii="宋体" w:hAnsi="宋体" w:cs="宋体"/>
          <w:color w:val="000000"/>
          <w:sz w:val="24"/>
        </w:rPr>
      </w:pPr>
      <w:r>
        <w:rPr>
          <w:rFonts w:hint="eastAsia" w:ascii="宋体" w:hAnsi="宋体" w:cs="宋体"/>
          <w:bCs/>
          <w:color w:val="000000"/>
          <w:sz w:val="24"/>
        </w:rPr>
        <w:t xml:space="preserve"> </w:t>
      </w:r>
      <w:r>
        <w:rPr>
          <w:rFonts w:hint="eastAsia" w:ascii="宋体" w:hAnsi="宋体" w:cs="宋体"/>
          <w:color w:val="000000"/>
          <w:sz w:val="24"/>
        </w:rPr>
        <w:t>填写完成后，点击【提交审核】按钮，使用数字证书签名认证提交成功。申请信息提交后，采购人可在上表中查看审核状态，也可在【场地预约记录】菜单页面查看审核状态或撤回修改（已提交，但尚未受理的预约记录可撤回修改）。（中心可对提交的场地预约修改，以中心修改过后的场地为准）</w:t>
      </w:r>
    </w:p>
    <w:p>
      <w:pPr>
        <w:spacing w:line="360" w:lineRule="auto"/>
        <w:rPr>
          <w:rFonts w:ascii="宋体" w:hAnsi="宋体" w:cs="宋体"/>
          <w:color w:val="000000"/>
          <w:sz w:val="24"/>
        </w:rPr>
      </w:pPr>
      <w:r>
        <w:drawing>
          <wp:inline distT="0" distB="0" distL="0" distR="0">
            <wp:extent cx="5274310" cy="1524635"/>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4"/>
                    <a:stretch>
                      <a:fillRect/>
                    </a:stretch>
                  </pic:blipFill>
                  <pic:spPr>
                    <a:xfrm>
                      <a:off x="0" y="0"/>
                      <a:ext cx="5274310" cy="1524910"/>
                    </a:xfrm>
                    <a:prstGeom prst="rect">
                      <a:avLst/>
                    </a:prstGeom>
                  </pic:spPr>
                </pic:pic>
              </a:graphicData>
            </a:graphic>
          </wp:inline>
        </w:drawing>
      </w:r>
    </w:p>
    <w:p>
      <w:pPr>
        <w:rPr>
          <w:rFonts w:ascii="宋体" w:hAnsi="宋体" w:cs="宋体"/>
          <w:color w:val="000000"/>
          <w:sz w:val="32"/>
          <w:szCs w:val="32"/>
        </w:rPr>
      </w:pPr>
      <w:r>
        <w:rPr>
          <w:rFonts w:hint="eastAsia" w:ascii="宋体" w:hAnsi="宋体" w:cs="宋体"/>
          <w:color w:val="FF0000"/>
          <w:sz w:val="32"/>
          <w:szCs w:val="32"/>
        </w:rPr>
        <w:t>步骤四、编辑采购公告</w:t>
      </w:r>
    </w:p>
    <w:p>
      <w:pPr>
        <w:spacing w:before="156" w:beforeLines="50" w:after="156" w:afterLines="50" w:line="360" w:lineRule="auto"/>
        <w:rPr>
          <w:rFonts w:ascii="宋体" w:hAnsi="宋体" w:cs="宋体"/>
          <w:color w:val="000000"/>
          <w:sz w:val="24"/>
        </w:rPr>
      </w:pPr>
      <w:r>
        <w:rPr>
          <w:rFonts w:hint="eastAsia" w:ascii="宋体" w:hAnsi="宋体" w:cs="宋体"/>
          <w:color w:val="000000"/>
          <w:sz w:val="24"/>
        </w:rPr>
        <w:t>进场交易登记和场地预约申请完成后，进入【采购公告】模块，在【采购公告提交】子菜单中可添加采购公告，如下图，点击【新增采购公告】按钮，会弹出选择项目的窗口，选择后系统自动按采购项目中填报的信息生成标准格式的采购公告内容，如采购项目有多个包件，系统默认将所有包件同时添加到该公告中。</w:t>
      </w:r>
    </w:p>
    <w:p>
      <w:pPr>
        <w:spacing w:before="156" w:beforeLines="50" w:after="156" w:afterLines="50" w:line="360" w:lineRule="auto"/>
        <w:rPr>
          <w:rFonts w:ascii="宋体" w:hAnsi="宋体" w:cs="宋体"/>
          <w:color w:val="000000"/>
          <w:sz w:val="24"/>
        </w:rPr>
      </w:pPr>
      <w:r>
        <w:drawing>
          <wp:inline distT="0" distB="0" distL="0" distR="0">
            <wp:extent cx="5274310" cy="159004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5"/>
                    <a:stretch>
                      <a:fillRect/>
                    </a:stretch>
                  </pic:blipFill>
                  <pic:spPr>
                    <a:xfrm>
                      <a:off x="0" y="0"/>
                      <a:ext cx="5274310" cy="1590665"/>
                    </a:xfrm>
                    <a:prstGeom prst="rect">
                      <a:avLst/>
                    </a:prstGeom>
                  </pic:spPr>
                </pic:pic>
              </a:graphicData>
            </a:graphic>
          </wp:inline>
        </w:drawing>
      </w:r>
    </w:p>
    <w:p>
      <w:pPr>
        <w:spacing w:before="156" w:beforeLines="50" w:after="156" w:afterLines="50" w:line="360" w:lineRule="auto"/>
        <w:rPr>
          <w:rFonts w:ascii="宋体" w:hAnsi="宋体" w:cs="宋体"/>
          <w:color w:val="000000"/>
          <w:sz w:val="24"/>
        </w:rPr>
      </w:pPr>
      <w:r>
        <w:drawing>
          <wp:inline distT="0" distB="0" distL="0" distR="0">
            <wp:extent cx="5274310" cy="2182495"/>
            <wp:effectExtent l="0" t="0" r="2540"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6"/>
                    <a:stretch>
                      <a:fillRect/>
                    </a:stretch>
                  </pic:blipFill>
                  <pic:spPr>
                    <a:xfrm>
                      <a:off x="0" y="0"/>
                      <a:ext cx="5274310" cy="2182495"/>
                    </a:xfrm>
                    <a:prstGeom prst="rect">
                      <a:avLst/>
                    </a:prstGeom>
                  </pic:spPr>
                </pic:pic>
              </a:graphicData>
            </a:graphic>
          </wp:inline>
        </w:drawing>
      </w:r>
    </w:p>
    <w:p>
      <w:pPr>
        <w:spacing w:before="156" w:beforeLines="50" w:after="156" w:afterLines="50" w:line="360" w:lineRule="auto"/>
        <w:ind w:firstLine="420"/>
        <w:rPr>
          <w:rFonts w:ascii="宋体" w:hAnsi="宋体" w:cs="宋体"/>
          <w:color w:val="000000"/>
          <w:sz w:val="24"/>
        </w:rPr>
      </w:pPr>
      <w:r>
        <w:rPr>
          <w:rFonts w:hint="eastAsia" w:ascii="宋体" w:hAnsi="宋体" w:cs="宋体"/>
          <w:color w:val="000000"/>
          <w:sz w:val="24"/>
        </w:rPr>
        <w:t>采购公告中公告发布开始时间、标书购买截止时间、递交投标文件截止时间、投标保证金缴纳截止时间等信息，可由采购人填报，但以发布人员审核通过时确定的时间为准。填写公告内容及上传附件完成后，点击【保存】，然后点击【提交】提交交易中心发布，</w:t>
      </w:r>
      <w:bookmarkStart w:id="0" w:name="_Hlk528741917"/>
      <w:r>
        <w:rPr>
          <w:rFonts w:hint="eastAsia" w:ascii="宋体" w:hAnsi="宋体" w:cs="宋体"/>
          <w:color w:val="000000"/>
          <w:sz w:val="24"/>
        </w:rPr>
        <w:t>交易中心发布后会显示【已发布】状态，也可以在</w:t>
      </w:r>
    </w:p>
    <w:p>
      <w:pPr>
        <w:spacing w:before="156" w:beforeLines="50" w:after="156" w:afterLines="50" w:line="360" w:lineRule="auto"/>
        <w:rPr>
          <w:rFonts w:ascii="宋体" w:hAnsi="宋体" w:cs="宋体"/>
          <w:color w:val="000000"/>
          <w:sz w:val="24"/>
        </w:rPr>
      </w:pPr>
      <w:r>
        <w:fldChar w:fldCharType="begin"/>
      </w:r>
      <w:r>
        <w:instrText xml:space="preserve"> HYPERLINK "http://szggzyjy.szzwfw.gov.cn/" </w:instrText>
      </w:r>
      <w:r>
        <w:fldChar w:fldCharType="separate"/>
      </w:r>
      <w:r>
        <w:rPr>
          <w:rStyle w:val="8"/>
          <w:rFonts w:ascii="宋体" w:hAnsi="宋体" w:cs="宋体"/>
          <w:sz w:val="24"/>
        </w:rPr>
        <w:t>http://szggzyjy.szzwfw.gov.cn/</w:t>
      </w:r>
      <w:r>
        <w:rPr>
          <w:rStyle w:val="8"/>
          <w:rFonts w:ascii="宋体" w:hAnsi="宋体" w:cs="宋体"/>
          <w:sz w:val="24"/>
        </w:rPr>
        <w:fldChar w:fldCharType="end"/>
      </w:r>
      <w:r>
        <w:rPr>
          <w:rFonts w:hint="eastAsia" w:ascii="宋体" w:hAnsi="宋体" w:cs="宋体"/>
          <w:color w:val="000000"/>
          <w:sz w:val="24"/>
        </w:rPr>
        <w:t>该网站首页进行查看。</w:t>
      </w:r>
      <w:bookmarkEnd w:id="0"/>
    </w:p>
    <w:p>
      <w:pPr>
        <w:spacing w:before="156" w:beforeLines="50" w:after="156" w:afterLines="50" w:line="360" w:lineRule="auto"/>
        <w:rPr>
          <w:rFonts w:ascii="宋体" w:hAnsi="宋体" w:cs="宋体"/>
          <w:color w:val="000000"/>
          <w:sz w:val="24"/>
        </w:rPr>
      </w:pPr>
    </w:p>
    <w:p>
      <w:pPr>
        <w:spacing w:line="360" w:lineRule="auto"/>
        <w:rPr>
          <w:rFonts w:ascii="宋体" w:hAnsi="宋体" w:cs="宋体"/>
          <w:color w:val="000000"/>
          <w:sz w:val="24"/>
        </w:rPr>
      </w:pPr>
    </w:p>
    <w:p>
      <w:pPr>
        <w:spacing w:line="360" w:lineRule="auto"/>
        <w:rPr>
          <w:rFonts w:ascii="宋体" w:hAnsi="宋体" w:cs="宋体"/>
          <w:color w:val="000000"/>
          <w:sz w:val="24"/>
        </w:rPr>
      </w:pPr>
      <w:r>
        <w:drawing>
          <wp:inline distT="0" distB="0" distL="0" distR="0">
            <wp:extent cx="5274310" cy="1568450"/>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7"/>
                    <a:stretch>
                      <a:fillRect/>
                    </a:stretch>
                  </pic:blipFill>
                  <pic:spPr>
                    <a:xfrm>
                      <a:off x="0" y="0"/>
                      <a:ext cx="5274310" cy="1568863"/>
                    </a:xfrm>
                    <a:prstGeom prst="rect">
                      <a:avLst/>
                    </a:prstGeom>
                  </pic:spPr>
                </pic:pic>
              </a:graphicData>
            </a:graphic>
          </wp:inline>
        </w:drawing>
      </w:r>
    </w:p>
    <w:p>
      <w:pPr>
        <w:spacing w:line="360" w:lineRule="auto"/>
        <w:rPr>
          <w:rFonts w:ascii="宋体" w:hAnsi="宋体" w:cs="宋体"/>
          <w:color w:val="000000"/>
          <w:sz w:val="24"/>
        </w:rPr>
      </w:pPr>
      <w:r>
        <w:drawing>
          <wp:inline distT="0" distB="0" distL="0" distR="0">
            <wp:extent cx="5274310" cy="1772285"/>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8"/>
                    <a:stretch>
                      <a:fillRect/>
                    </a:stretch>
                  </pic:blipFill>
                  <pic:spPr>
                    <a:xfrm>
                      <a:off x="0" y="0"/>
                      <a:ext cx="5274310" cy="1772754"/>
                    </a:xfrm>
                    <a:prstGeom prst="rect">
                      <a:avLst/>
                    </a:prstGeom>
                  </pic:spPr>
                </pic:pic>
              </a:graphicData>
            </a:graphic>
          </wp:inline>
        </w:drawing>
      </w:r>
    </w:p>
    <w:p>
      <w:pPr>
        <w:spacing w:line="360" w:lineRule="auto"/>
        <w:rPr>
          <w:rFonts w:ascii="宋体" w:hAnsi="宋体" w:cs="宋体"/>
          <w:color w:val="000000"/>
          <w:sz w:val="24"/>
        </w:rPr>
      </w:pPr>
      <w:r>
        <w:drawing>
          <wp:inline distT="0" distB="0" distL="0" distR="0">
            <wp:extent cx="5274310" cy="2077085"/>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9"/>
                    <a:stretch>
                      <a:fillRect/>
                    </a:stretch>
                  </pic:blipFill>
                  <pic:spPr>
                    <a:xfrm>
                      <a:off x="0" y="0"/>
                      <a:ext cx="5274310" cy="2077370"/>
                    </a:xfrm>
                    <a:prstGeom prst="rect">
                      <a:avLst/>
                    </a:prstGeom>
                  </pic:spPr>
                </pic:pic>
              </a:graphicData>
            </a:graphic>
          </wp:inline>
        </w:drawing>
      </w:r>
    </w:p>
    <w:p>
      <w:pPr>
        <w:spacing w:line="360" w:lineRule="auto"/>
        <w:rPr>
          <w:rFonts w:hint="eastAsia" w:ascii="宋体" w:hAnsi="宋体" w:cs="宋体"/>
          <w:color w:val="000000"/>
          <w:sz w:val="24"/>
        </w:rPr>
      </w:pPr>
      <w:r>
        <w:drawing>
          <wp:inline distT="0" distB="0" distL="0" distR="0">
            <wp:extent cx="5274310" cy="190182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5274310" cy="1901825"/>
                    </a:xfrm>
                    <a:prstGeom prst="rect">
                      <a:avLst/>
                    </a:prstGeom>
                  </pic:spPr>
                </pic:pic>
              </a:graphicData>
            </a:graphic>
          </wp:inline>
        </w:drawing>
      </w:r>
    </w:p>
    <w:p>
      <w:pPr>
        <w:rPr>
          <w:rFonts w:ascii="宋体" w:hAnsi="宋体" w:cs="宋体"/>
          <w:color w:val="000000"/>
          <w:sz w:val="32"/>
          <w:szCs w:val="32"/>
        </w:rPr>
      </w:pPr>
      <w:r>
        <w:rPr>
          <w:rFonts w:hint="eastAsia" w:ascii="宋体" w:hAnsi="宋体" w:cs="宋体"/>
          <w:color w:val="FF0000"/>
          <w:sz w:val="32"/>
          <w:szCs w:val="32"/>
        </w:rPr>
        <w:t>步骤五、编辑并提交采购文件</w:t>
      </w:r>
    </w:p>
    <w:p>
      <w:pPr>
        <w:rPr>
          <w:rFonts w:ascii="宋体" w:hAnsi="宋体" w:cs="宋体"/>
          <w:b/>
          <w:bCs/>
          <w:color w:val="000000"/>
          <w:szCs w:val="28"/>
        </w:rPr>
      </w:pPr>
      <w:r>
        <w:rPr>
          <w:rFonts w:hint="eastAsia" w:ascii="宋体" w:hAnsi="宋体" w:cs="宋体"/>
          <w:b/>
          <w:bCs/>
          <w:color w:val="000000"/>
          <w:szCs w:val="28"/>
        </w:rPr>
        <w:t>编辑并提交采购文件</w:t>
      </w:r>
    </w:p>
    <w:p>
      <w:pPr>
        <w:rPr>
          <w:rFonts w:ascii="宋体" w:hAnsi="宋体" w:cs="宋体"/>
          <w:b/>
          <w:bCs/>
          <w:color w:val="000000"/>
          <w:szCs w:val="28"/>
        </w:rPr>
      </w:pPr>
      <w:r>
        <w:rPr>
          <w:rFonts w:hint="eastAsia" w:ascii="宋体" w:hAnsi="宋体" w:cs="宋体"/>
          <w:color w:val="000000"/>
          <w:sz w:val="24"/>
        </w:rPr>
        <w:t>点击导航栏采购文件模块【采购文件提交】菜单，进入采购文件列表页面，点击【添加】选择公告及包件，上传采购文件及相关附件，确定截标时间（以发布人员审核通过时确定的时间为准），录入联系人及联系电话，完成后点击下方【保存】或【提交】。</w:t>
      </w:r>
    </w:p>
    <w:p>
      <w:pPr>
        <w:spacing w:before="156" w:beforeLines="50" w:after="156" w:afterLines="50" w:line="360" w:lineRule="auto"/>
        <w:rPr>
          <w:rFonts w:ascii="宋体" w:hAnsi="宋体" w:cs="宋体"/>
          <w:bCs/>
          <w:color w:val="000000"/>
          <w:sz w:val="24"/>
        </w:rPr>
      </w:pPr>
      <w:r>
        <w:rPr>
          <w:rFonts w:hint="eastAsia" w:ascii="宋体" w:hAnsi="宋体" w:cs="宋体"/>
          <w:bCs/>
          <w:color w:val="000000"/>
          <w:sz w:val="24"/>
        </w:rPr>
        <w:t>（备注：采购项目信息审核通过之后，才可以【提交】采购文件。）</w:t>
      </w:r>
    </w:p>
    <w:p>
      <w:pPr>
        <w:spacing w:line="360" w:lineRule="auto"/>
        <w:rPr>
          <w:rFonts w:ascii="宋体" w:hAnsi="宋体" w:cs="宋体"/>
          <w:color w:val="000000"/>
          <w:sz w:val="24"/>
        </w:rPr>
      </w:pPr>
      <w:r>
        <w:drawing>
          <wp:inline distT="0" distB="0" distL="0" distR="0">
            <wp:extent cx="5274310" cy="1199515"/>
            <wp:effectExtent l="0" t="0" r="2540" b="63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274310" cy="1199539"/>
                    </a:xfrm>
                    <a:prstGeom prst="rect">
                      <a:avLst/>
                    </a:prstGeom>
                  </pic:spPr>
                </pic:pic>
              </a:graphicData>
            </a:graphic>
          </wp:inline>
        </w:drawing>
      </w:r>
    </w:p>
    <w:p>
      <w:pPr>
        <w:spacing w:line="360" w:lineRule="auto"/>
        <w:rPr>
          <w:rFonts w:ascii="宋体" w:hAnsi="宋体" w:cs="宋体"/>
          <w:color w:val="000000"/>
          <w:sz w:val="24"/>
        </w:rPr>
      </w:pPr>
      <w:r>
        <w:drawing>
          <wp:inline distT="0" distB="0" distL="0" distR="0">
            <wp:extent cx="5274310" cy="2195195"/>
            <wp:effectExtent l="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274310" cy="2195798"/>
                    </a:xfrm>
                    <a:prstGeom prst="rect">
                      <a:avLst/>
                    </a:prstGeom>
                  </pic:spPr>
                </pic:pic>
              </a:graphicData>
            </a:graphic>
          </wp:inline>
        </w:drawing>
      </w:r>
    </w:p>
    <w:p>
      <w:pPr>
        <w:spacing w:line="360" w:lineRule="auto"/>
        <w:rPr>
          <w:rFonts w:ascii="宋体" w:hAnsi="宋体" w:cs="宋体"/>
          <w:color w:val="000000"/>
          <w:sz w:val="24"/>
        </w:rPr>
      </w:pPr>
      <w:r>
        <w:drawing>
          <wp:inline distT="0" distB="0" distL="0" distR="0">
            <wp:extent cx="5274310" cy="337566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a:stretch>
                      <a:fillRect/>
                    </a:stretch>
                  </pic:blipFill>
                  <pic:spPr>
                    <a:xfrm>
                      <a:off x="0" y="0"/>
                      <a:ext cx="5274310" cy="3375660"/>
                    </a:xfrm>
                    <a:prstGeom prst="rect">
                      <a:avLst/>
                    </a:prstGeom>
                  </pic:spPr>
                </pic:pic>
              </a:graphicData>
            </a:graphic>
          </wp:inline>
        </w:drawing>
      </w:r>
    </w:p>
    <w:p>
      <w:pPr>
        <w:rPr>
          <w:rFonts w:ascii="宋体" w:hAnsi="宋体" w:cs="宋体"/>
          <w:color w:val="000000"/>
          <w:sz w:val="32"/>
          <w:szCs w:val="32"/>
        </w:rPr>
      </w:pPr>
      <w:r>
        <w:rPr>
          <w:rFonts w:hint="eastAsia" w:ascii="宋体" w:hAnsi="宋体" w:cs="宋体"/>
          <w:color w:val="FF0000"/>
          <w:sz w:val="32"/>
          <w:szCs w:val="32"/>
        </w:rPr>
        <w:t>步骤六、采购文件变更澄清（如无需变更请忽略）</w:t>
      </w:r>
    </w:p>
    <w:p>
      <w:pPr>
        <w:spacing w:before="156" w:beforeLines="50" w:after="156" w:afterLines="50" w:line="360" w:lineRule="auto"/>
        <w:rPr>
          <w:rFonts w:ascii="宋体" w:hAnsi="宋体"/>
          <w:color w:val="000000"/>
          <w:sz w:val="24"/>
        </w:rPr>
      </w:pPr>
      <w:r>
        <w:rPr>
          <w:rFonts w:hint="eastAsia" w:ascii="宋体" w:hAnsi="宋体"/>
          <w:color w:val="000000"/>
          <w:sz w:val="24"/>
        </w:rPr>
        <w:t>点击导航栏采购文件模块【变更澄清申请】菜单，进入采购文件变更澄清列表页面，点击页面右上方【添加】按钮。</w:t>
      </w:r>
    </w:p>
    <w:p>
      <w:pPr>
        <w:spacing w:line="360" w:lineRule="auto"/>
        <w:rPr>
          <w:rFonts w:ascii="宋体" w:hAnsi="宋体"/>
          <w:color w:val="000000"/>
          <w:sz w:val="24"/>
        </w:rPr>
      </w:pPr>
      <w:r>
        <w:drawing>
          <wp:inline distT="0" distB="0" distL="0" distR="0">
            <wp:extent cx="5274310" cy="1149985"/>
            <wp:effectExtent l="0" t="0" r="254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4"/>
                    <a:stretch>
                      <a:fillRect/>
                    </a:stretch>
                  </pic:blipFill>
                  <pic:spPr>
                    <a:xfrm>
                      <a:off x="0" y="0"/>
                      <a:ext cx="5274310" cy="1150093"/>
                    </a:xfrm>
                    <a:prstGeom prst="rect">
                      <a:avLst/>
                    </a:prstGeom>
                  </pic:spPr>
                </pic:pic>
              </a:graphicData>
            </a:graphic>
          </wp:inline>
        </w:drawing>
      </w:r>
    </w:p>
    <w:p>
      <w:pPr>
        <w:spacing w:line="360" w:lineRule="auto"/>
        <w:rPr>
          <w:rFonts w:ascii="宋体" w:hAnsi="宋体"/>
          <w:color w:val="000000"/>
          <w:sz w:val="24"/>
        </w:rPr>
      </w:pPr>
      <w:r>
        <w:rPr>
          <w:rFonts w:hint="eastAsia" w:ascii="宋体" w:hAnsi="宋体"/>
          <w:color w:val="000000"/>
          <w:sz w:val="24"/>
        </w:rPr>
        <w:t>打开编辑变更澄清内容页面，在自动弹出的选择招标公告窗口中选择需发布变更澄清文件的公告和包件，选择变更澄清类型</w:t>
      </w:r>
      <w:r>
        <w:rPr>
          <w:color w:val="000000"/>
        </w:rPr>
        <w:drawing>
          <wp:inline distT="0" distB="0" distL="0" distR="0">
            <wp:extent cx="1950720" cy="220980"/>
            <wp:effectExtent l="0" t="0" r="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950720" cy="220980"/>
                    </a:xfrm>
                    <a:prstGeom prst="rect">
                      <a:avLst/>
                    </a:prstGeom>
                    <a:noFill/>
                    <a:ln>
                      <a:noFill/>
                    </a:ln>
                  </pic:spPr>
                </pic:pic>
              </a:graphicData>
            </a:graphic>
          </wp:inline>
        </w:drawing>
      </w:r>
      <w:r>
        <w:rPr>
          <w:rFonts w:hint="eastAsia" w:ascii="宋体" w:hAnsi="宋体"/>
          <w:color w:val="000000"/>
          <w:sz w:val="24"/>
        </w:rPr>
        <w:t>，采购文件变更——仅变更采购文件部分；澄清补遗——可上传变更文件说明文件、修改递交投标文件截止时间、保证金截止时间及标书购买截止时间</w:t>
      </w:r>
      <w:r>
        <w:rPr>
          <w:rFonts w:ascii="宋体" w:hAnsi="宋体"/>
          <w:color w:val="000000"/>
          <w:sz w:val="24"/>
        </w:rPr>
        <w:t>等</w:t>
      </w:r>
      <w:r>
        <w:rPr>
          <w:rFonts w:hint="eastAsia" w:ascii="宋体" w:hAnsi="宋体"/>
          <w:color w:val="000000"/>
          <w:sz w:val="24"/>
        </w:rPr>
        <w:t>信息（以发布人员审核通过时确定的时间为准），上传新的采购文件及变更澄清补遗文件。编</w:t>
      </w:r>
    </w:p>
    <w:p>
      <w:pPr>
        <w:spacing w:line="360" w:lineRule="auto"/>
        <w:rPr>
          <w:rFonts w:ascii="宋体" w:hAnsi="宋体"/>
          <w:color w:val="000000"/>
          <w:sz w:val="24"/>
        </w:rPr>
      </w:pPr>
      <w:r>
        <w:rPr>
          <w:rFonts w:hint="eastAsia" w:ascii="宋体" w:hAnsi="宋体"/>
          <w:color w:val="000000"/>
          <w:sz w:val="24"/>
        </w:rPr>
        <w:t>辑完成后点击【保存】或直接点击【提交审核】按钮提交备案。</w:t>
      </w:r>
    </w:p>
    <w:p>
      <w:pPr>
        <w:spacing w:line="360" w:lineRule="auto"/>
        <w:rPr>
          <w:rFonts w:ascii="宋体" w:hAnsi="宋体"/>
          <w:color w:val="000000"/>
          <w:sz w:val="24"/>
        </w:rPr>
      </w:pPr>
      <w:r>
        <w:drawing>
          <wp:inline distT="0" distB="0" distL="0" distR="0">
            <wp:extent cx="5274310" cy="1875155"/>
            <wp:effectExtent l="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6"/>
                    <a:stretch>
                      <a:fillRect/>
                    </a:stretch>
                  </pic:blipFill>
                  <pic:spPr>
                    <a:xfrm>
                      <a:off x="0" y="0"/>
                      <a:ext cx="5274310" cy="1875310"/>
                    </a:xfrm>
                    <a:prstGeom prst="rect">
                      <a:avLst/>
                    </a:prstGeom>
                  </pic:spPr>
                </pic:pic>
              </a:graphicData>
            </a:graphic>
          </wp:inline>
        </w:drawing>
      </w:r>
    </w:p>
    <w:p>
      <w:pPr>
        <w:pStyle w:val="22"/>
        <w:numPr>
          <w:ilvl w:val="3"/>
          <w:numId w:val="0"/>
        </w:numPr>
        <w:spacing w:line="360" w:lineRule="auto"/>
        <w:outlineLvl w:val="9"/>
        <w:rPr>
          <w:rFonts w:ascii="宋体" w:hAnsi="宋体" w:cs="宋体"/>
          <w:bCs/>
          <w:color w:val="000000"/>
          <w:szCs w:val="28"/>
        </w:rPr>
      </w:pPr>
      <w:r>
        <w:drawing>
          <wp:inline distT="0" distB="0" distL="0" distR="0">
            <wp:extent cx="5274310" cy="1182370"/>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7"/>
                    <a:stretch>
                      <a:fillRect/>
                    </a:stretch>
                  </pic:blipFill>
                  <pic:spPr>
                    <a:xfrm>
                      <a:off x="0" y="0"/>
                      <a:ext cx="5274310" cy="1182447"/>
                    </a:xfrm>
                    <a:prstGeom prst="rect">
                      <a:avLst/>
                    </a:prstGeom>
                  </pic:spPr>
                </pic:pic>
              </a:graphicData>
            </a:graphic>
          </wp:inline>
        </w:drawing>
      </w:r>
    </w:p>
    <w:p>
      <w:pPr>
        <w:pStyle w:val="22"/>
        <w:numPr>
          <w:ilvl w:val="3"/>
          <w:numId w:val="0"/>
        </w:numPr>
        <w:spacing w:line="360" w:lineRule="auto"/>
        <w:outlineLvl w:val="9"/>
        <w:rPr>
          <w:rFonts w:ascii="宋体" w:hAnsi="宋体" w:cs="宋体"/>
          <w:bCs/>
          <w:color w:val="000000"/>
          <w:szCs w:val="28"/>
        </w:rPr>
      </w:pPr>
      <w:r>
        <w:drawing>
          <wp:inline distT="0" distB="0" distL="0" distR="0">
            <wp:extent cx="5271770" cy="1691640"/>
            <wp:effectExtent l="0" t="0" r="5080" b="381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8"/>
                    <a:stretch>
                      <a:fillRect/>
                    </a:stretch>
                  </pic:blipFill>
                  <pic:spPr>
                    <a:xfrm>
                      <a:off x="0" y="0"/>
                      <a:ext cx="5274310" cy="1692420"/>
                    </a:xfrm>
                    <a:prstGeom prst="rect">
                      <a:avLst/>
                    </a:prstGeom>
                  </pic:spPr>
                </pic:pic>
              </a:graphicData>
            </a:graphic>
          </wp:inline>
        </w:drawing>
      </w:r>
    </w:p>
    <w:p>
      <w:pPr>
        <w:pStyle w:val="22"/>
        <w:numPr>
          <w:ilvl w:val="3"/>
          <w:numId w:val="0"/>
        </w:numPr>
        <w:spacing w:line="360" w:lineRule="auto"/>
        <w:outlineLvl w:val="9"/>
        <w:rPr>
          <w:rFonts w:ascii="宋体" w:hAnsi="宋体" w:cs="宋体"/>
          <w:bCs/>
          <w:color w:val="000000"/>
          <w:szCs w:val="28"/>
        </w:rPr>
      </w:pPr>
      <w:r>
        <w:drawing>
          <wp:inline distT="0" distB="0" distL="0" distR="0">
            <wp:extent cx="5274310" cy="1166495"/>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9"/>
                    <a:stretch>
                      <a:fillRect/>
                    </a:stretch>
                  </pic:blipFill>
                  <pic:spPr>
                    <a:xfrm>
                      <a:off x="0" y="0"/>
                      <a:ext cx="5274310" cy="1166575"/>
                    </a:xfrm>
                    <a:prstGeom prst="rect">
                      <a:avLst/>
                    </a:prstGeom>
                  </pic:spPr>
                </pic:pic>
              </a:graphicData>
            </a:graphic>
          </wp:inline>
        </w:drawing>
      </w:r>
    </w:p>
    <w:p>
      <w:pPr>
        <w:pStyle w:val="22"/>
        <w:numPr>
          <w:ilvl w:val="3"/>
          <w:numId w:val="0"/>
        </w:numPr>
        <w:spacing w:line="360" w:lineRule="auto"/>
        <w:outlineLvl w:val="9"/>
        <w:rPr>
          <w:rFonts w:ascii="宋体" w:hAnsi="宋体" w:cs="宋体"/>
          <w:bCs/>
          <w:color w:val="000000"/>
          <w:szCs w:val="28"/>
        </w:rPr>
      </w:pPr>
    </w:p>
    <w:p>
      <w:pPr>
        <w:rPr>
          <w:rFonts w:ascii="宋体" w:hAnsi="宋体" w:cs="宋体"/>
          <w:color w:val="000000"/>
          <w:sz w:val="32"/>
          <w:szCs w:val="32"/>
        </w:rPr>
      </w:pPr>
      <w:r>
        <w:rPr>
          <w:rFonts w:hint="eastAsia" w:ascii="宋体" w:hAnsi="宋体" w:cs="宋体"/>
          <w:color w:val="FF0000"/>
          <w:sz w:val="32"/>
          <w:szCs w:val="32"/>
        </w:rPr>
        <w:t>步骤七、成交结果</w:t>
      </w:r>
    </w:p>
    <w:p>
      <w:pPr>
        <w:rPr>
          <w:rFonts w:ascii="宋体" w:hAnsi="宋体" w:cs="宋体"/>
          <w:b/>
          <w:bCs/>
          <w:color w:val="000000"/>
          <w:szCs w:val="28"/>
        </w:rPr>
      </w:pPr>
      <w:r>
        <w:rPr>
          <w:rFonts w:hint="eastAsia" w:ascii="宋体" w:hAnsi="宋体" w:cs="宋体"/>
          <w:b/>
          <w:bCs/>
          <w:color w:val="000000"/>
          <w:szCs w:val="28"/>
        </w:rPr>
        <w:t>成交结果公告</w:t>
      </w:r>
    </w:p>
    <w:p>
      <w:pPr>
        <w:spacing w:before="156" w:beforeLines="50" w:after="156" w:afterLines="50" w:line="360" w:lineRule="auto"/>
        <w:ind w:firstLine="420"/>
        <w:rPr>
          <w:rFonts w:ascii="宋体" w:hAnsi="宋体" w:cs="宋体"/>
          <w:color w:val="000000"/>
          <w:sz w:val="24"/>
        </w:rPr>
      </w:pPr>
      <w:r>
        <w:rPr>
          <w:rFonts w:hint="eastAsia" w:ascii="宋体" w:hAnsi="宋体" w:cs="宋体"/>
          <w:color w:val="000000"/>
          <w:sz w:val="24"/>
        </w:rPr>
        <w:t>点击导航栏成交结果模块【成交结果公告】菜单，进入查看成交结果包件列表页，点击需要发布的成交结果公告后面的【编辑】按钮对公告进行编辑，编辑完成后点击【保存】然后点击【提交】按钮，或者直接点击【提交】按钮提交交易中心发布，交易中心发布后会显示【已发布】状态，也可以在</w:t>
      </w:r>
    </w:p>
    <w:p>
      <w:pPr>
        <w:spacing w:before="156" w:beforeLines="50" w:after="156" w:afterLines="50" w:line="360" w:lineRule="auto"/>
        <w:rPr>
          <w:rFonts w:ascii="宋体" w:hAnsi="宋体" w:cs="宋体"/>
          <w:color w:val="000000"/>
          <w:sz w:val="24"/>
        </w:rPr>
      </w:pPr>
      <w:r>
        <w:fldChar w:fldCharType="begin"/>
      </w:r>
      <w:r>
        <w:instrText xml:space="preserve"> HYPERLINK "http://szggzyjy.szzwfw.gov.cn/" </w:instrText>
      </w:r>
      <w:r>
        <w:fldChar w:fldCharType="separate"/>
      </w:r>
      <w:r>
        <w:rPr>
          <w:rStyle w:val="8"/>
          <w:rFonts w:ascii="宋体" w:hAnsi="宋体" w:cs="宋体"/>
          <w:sz w:val="24"/>
        </w:rPr>
        <w:t>http://szggzyjy.szzwfw.gov.cn/</w:t>
      </w:r>
      <w:r>
        <w:rPr>
          <w:rStyle w:val="8"/>
          <w:rFonts w:ascii="宋体" w:hAnsi="宋体" w:cs="宋体"/>
          <w:sz w:val="24"/>
        </w:rPr>
        <w:fldChar w:fldCharType="end"/>
      </w:r>
      <w:r>
        <w:rPr>
          <w:rFonts w:hint="eastAsia" w:ascii="宋体" w:hAnsi="宋体" w:cs="宋体"/>
          <w:color w:val="000000"/>
          <w:sz w:val="24"/>
        </w:rPr>
        <w:t>该网站首页进行查看</w:t>
      </w:r>
    </w:p>
    <w:p>
      <w:pPr>
        <w:spacing w:line="360" w:lineRule="auto"/>
        <w:rPr>
          <w:rFonts w:ascii="宋体" w:hAnsi="宋体" w:cs="宋体"/>
          <w:color w:val="000000"/>
          <w:sz w:val="24"/>
        </w:rPr>
      </w:pPr>
      <w:r>
        <w:drawing>
          <wp:inline distT="0" distB="0" distL="0" distR="0">
            <wp:extent cx="5280025" cy="1729740"/>
            <wp:effectExtent l="0" t="0" r="0" b="381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0"/>
                    <a:stretch>
                      <a:fillRect/>
                    </a:stretch>
                  </pic:blipFill>
                  <pic:spPr>
                    <a:xfrm>
                      <a:off x="0" y="0"/>
                      <a:ext cx="5274310" cy="1727737"/>
                    </a:xfrm>
                    <a:prstGeom prst="rect">
                      <a:avLst/>
                    </a:prstGeom>
                  </pic:spPr>
                </pic:pic>
              </a:graphicData>
            </a:graphic>
          </wp:inline>
        </w:drawing>
      </w:r>
    </w:p>
    <w:p>
      <w:pPr>
        <w:spacing w:line="360" w:lineRule="auto"/>
        <w:rPr>
          <w:rFonts w:hint="eastAsia" w:ascii="宋体" w:hAnsi="宋体" w:cs="宋体"/>
          <w:color w:val="000000"/>
          <w:sz w:val="24"/>
        </w:rPr>
      </w:pPr>
      <w:r>
        <w:drawing>
          <wp:inline distT="0" distB="0" distL="0" distR="0">
            <wp:extent cx="5274310" cy="179387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5274310" cy="1793875"/>
                    </a:xfrm>
                    <a:prstGeom prst="rect">
                      <a:avLst/>
                    </a:prstGeom>
                  </pic:spPr>
                </pic:pic>
              </a:graphicData>
            </a:graphic>
          </wp:inline>
        </w:drawing>
      </w:r>
    </w:p>
    <w:p>
      <w:pPr>
        <w:rPr>
          <w:rFonts w:ascii="宋体" w:hAnsi="宋体" w:cs="宋体"/>
          <w:b/>
          <w:bCs/>
          <w:color w:val="000000"/>
          <w:szCs w:val="28"/>
        </w:rPr>
      </w:pPr>
      <w:r>
        <w:rPr>
          <w:rFonts w:ascii="宋体" w:hAnsi="宋体" w:cs="宋体"/>
          <w:b/>
          <w:bCs/>
          <w:color w:val="000000"/>
          <w:szCs w:val="28"/>
        </w:rPr>
        <w:t>流标</w:t>
      </w:r>
      <w:r>
        <w:rPr>
          <w:rFonts w:hint="eastAsia" w:ascii="宋体" w:hAnsi="宋体" w:cs="宋体"/>
          <w:b/>
          <w:bCs/>
          <w:color w:val="000000"/>
          <w:szCs w:val="28"/>
        </w:rPr>
        <w:t>、</w:t>
      </w:r>
      <w:r>
        <w:rPr>
          <w:rFonts w:ascii="宋体" w:hAnsi="宋体" w:cs="宋体"/>
          <w:b/>
          <w:bCs/>
          <w:color w:val="000000"/>
          <w:szCs w:val="28"/>
        </w:rPr>
        <w:t>变更结果公告</w:t>
      </w:r>
    </w:p>
    <w:p>
      <w:pPr>
        <w:spacing w:line="360" w:lineRule="auto"/>
        <w:rPr>
          <w:rFonts w:ascii="宋体" w:hAnsi="宋体" w:cs="宋体"/>
          <w:color w:val="000000"/>
          <w:sz w:val="24"/>
        </w:rPr>
      </w:pPr>
      <w:r>
        <w:rPr>
          <w:rFonts w:ascii="宋体" w:hAnsi="宋体" w:cs="宋体"/>
          <w:color w:val="000000"/>
          <w:sz w:val="24"/>
        </w:rPr>
        <w:t>点击</w:t>
      </w:r>
      <w:r>
        <w:rPr>
          <w:rFonts w:hint="eastAsia" w:ascii="宋体" w:hAnsi="宋体" w:cs="宋体"/>
          <w:color w:val="000000"/>
          <w:sz w:val="24"/>
        </w:rPr>
        <w:t>“流标、变更结果公告”，到“流标、变更结果公告”界面，点击右上角</w:t>
      </w:r>
      <w:r>
        <w:rPr>
          <w:color w:val="000000"/>
        </w:rPr>
        <w:drawing>
          <wp:inline distT="0" distB="0" distL="0" distR="0">
            <wp:extent cx="838200" cy="21336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838200" cy="213360"/>
                    </a:xfrm>
                    <a:prstGeom prst="rect">
                      <a:avLst/>
                    </a:prstGeom>
                    <a:noFill/>
                    <a:ln>
                      <a:noFill/>
                    </a:ln>
                  </pic:spPr>
                </pic:pic>
              </a:graphicData>
            </a:graphic>
          </wp:inline>
        </w:drawing>
      </w:r>
      <w:r>
        <w:rPr>
          <w:rFonts w:hint="eastAsia" w:ascii="宋体" w:hAnsi="宋体" w:cs="宋体"/>
          <w:color w:val="000000"/>
          <w:sz w:val="24"/>
        </w:rPr>
        <w:t>按钮，选择要发布公告的包件，即可添加公告，此菜单可以发流标（废标）公告和变更公告，主要是将“公告名称”改一下，进行提交，提交成功后，由交易中心人员受理进行发布</w:t>
      </w:r>
    </w:p>
    <w:p>
      <w:pPr>
        <w:spacing w:line="360" w:lineRule="auto"/>
        <w:rPr>
          <w:rFonts w:ascii="宋体" w:hAnsi="宋体" w:cs="宋体"/>
          <w:color w:val="000000"/>
          <w:sz w:val="24"/>
        </w:rPr>
      </w:pPr>
      <w:r>
        <w:rPr>
          <w:rFonts w:ascii="宋体" w:hAnsi="宋体" w:cs="宋体"/>
          <w:color w:val="000000"/>
          <w:sz w:val="24"/>
        </w:rPr>
        <w:tab/>
      </w:r>
    </w:p>
    <w:p>
      <w:pPr>
        <w:spacing w:line="360" w:lineRule="auto"/>
        <w:ind w:firstLine="420"/>
        <w:rPr>
          <w:rFonts w:ascii="宋体" w:hAnsi="宋体" w:cs="宋体"/>
          <w:color w:val="000000"/>
          <w:sz w:val="24"/>
        </w:rPr>
      </w:pPr>
      <w:r>
        <w:drawing>
          <wp:inline distT="0" distB="0" distL="0" distR="0">
            <wp:extent cx="5274310" cy="1437005"/>
            <wp:effectExtent l="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274310" cy="1437616"/>
                    </a:xfrm>
                    <a:prstGeom prst="rect">
                      <a:avLst/>
                    </a:prstGeom>
                  </pic:spPr>
                </pic:pic>
              </a:graphicData>
            </a:graphic>
          </wp:inline>
        </w:drawing>
      </w:r>
    </w:p>
    <w:p>
      <w:pPr>
        <w:spacing w:line="360" w:lineRule="auto"/>
        <w:ind w:firstLine="420"/>
        <w:rPr>
          <w:rFonts w:ascii="宋体" w:hAnsi="宋体" w:cs="宋体"/>
          <w:color w:val="000000"/>
          <w:sz w:val="24"/>
        </w:rPr>
      </w:pPr>
      <w:r>
        <w:rPr>
          <w:color w:val="000000"/>
        </w:rPr>
        <w:drawing>
          <wp:inline distT="0" distB="0" distL="0" distR="0">
            <wp:extent cx="5274310" cy="10947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74310" cy="109474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A00002EF" w:usb1="4000004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501E0"/>
    <w:multiLevelType w:val="multilevel"/>
    <w:tmpl w:val="271501E0"/>
    <w:lvl w:ilvl="0" w:tentative="0">
      <w:start w:val="5"/>
      <w:numFmt w:val="decimal"/>
      <w:lvlText w:val="%1.1"/>
      <w:lvlJc w:val="left"/>
      <w:pPr>
        <w:ind w:left="425" w:hanging="425"/>
      </w:pPr>
      <w:rPr>
        <w:rFonts w:hint="eastAsia"/>
      </w:rPr>
    </w:lvl>
    <w:lvl w:ilvl="1" w:tentative="0">
      <w:start w:val="1"/>
      <w:numFmt w:val="decimal"/>
      <w:pStyle w:val="17"/>
      <w:lvlText w:val="%1.%2."/>
      <w:lvlJc w:val="left"/>
      <w:pPr>
        <w:ind w:left="567" w:hanging="567"/>
      </w:pPr>
      <w:rPr>
        <w:rFonts w:hint="eastAsia"/>
      </w:rPr>
    </w:lvl>
    <w:lvl w:ilvl="2" w:tentative="0">
      <w:start w:val="1"/>
      <w:numFmt w:val="decimal"/>
      <w:pStyle w:val="3"/>
      <w:lvlText w:val="%1.%2.%3."/>
      <w:lvlJc w:val="left"/>
      <w:pPr>
        <w:ind w:left="709" w:hanging="709"/>
      </w:pPr>
      <w:rPr>
        <w:rFonts w:hint="eastAsia"/>
      </w:rPr>
    </w:lvl>
    <w:lvl w:ilvl="3" w:tentative="0">
      <w:start w:val="1"/>
      <w:numFmt w:val="decimal"/>
      <w:pStyle w:val="22"/>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
    <w:nsid w:val="27215942"/>
    <w:multiLevelType w:val="multilevel"/>
    <w:tmpl w:val="27215942"/>
    <w:lvl w:ilvl="0" w:tentative="0">
      <w:start w:val="1"/>
      <w:numFmt w:val="decimal"/>
      <w:pStyle w:val="15"/>
      <w:lvlText w:val="%1."/>
      <w:lvlJc w:val="left"/>
      <w:pPr>
        <w:ind w:left="425" w:hanging="425"/>
      </w:pPr>
    </w:lvl>
    <w:lvl w:ilvl="1" w:tentative="0">
      <w:start w:val="1"/>
      <w:numFmt w:val="decimal"/>
      <w:lvlText w:val="%1.%2."/>
      <w:lvlJc w:val="left"/>
      <w:pPr>
        <w:ind w:left="567" w:hanging="567"/>
      </w:pPr>
    </w:lvl>
    <w:lvl w:ilvl="2" w:tentative="0">
      <w:start w:val="1"/>
      <w:numFmt w:val="decimal"/>
      <w:pStyle w:val="20"/>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59D"/>
    <w:rsid w:val="00014220"/>
    <w:rsid w:val="000F326C"/>
    <w:rsid w:val="00116A5C"/>
    <w:rsid w:val="00146FB9"/>
    <w:rsid w:val="002533E6"/>
    <w:rsid w:val="002E28F5"/>
    <w:rsid w:val="00395758"/>
    <w:rsid w:val="003A6443"/>
    <w:rsid w:val="003C06B4"/>
    <w:rsid w:val="0042717A"/>
    <w:rsid w:val="004300F4"/>
    <w:rsid w:val="004D4784"/>
    <w:rsid w:val="004D4E03"/>
    <w:rsid w:val="00560A29"/>
    <w:rsid w:val="00574ACF"/>
    <w:rsid w:val="005760BB"/>
    <w:rsid w:val="00576EAC"/>
    <w:rsid w:val="005D459D"/>
    <w:rsid w:val="00603FD7"/>
    <w:rsid w:val="006839EC"/>
    <w:rsid w:val="006D61BC"/>
    <w:rsid w:val="00725B10"/>
    <w:rsid w:val="007519E1"/>
    <w:rsid w:val="0079326F"/>
    <w:rsid w:val="00813C0C"/>
    <w:rsid w:val="00904624"/>
    <w:rsid w:val="00906FEB"/>
    <w:rsid w:val="009476AE"/>
    <w:rsid w:val="00A51ACD"/>
    <w:rsid w:val="00AD6E8D"/>
    <w:rsid w:val="00B16564"/>
    <w:rsid w:val="00BC432A"/>
    <w:rsid w:val="00BD14E0"/>
    <w:rsid w:val="00C7618A"/>
    <w:rsid w:val="00D220E2"/>
    <w:rsid w:val="00D51951"/>
    <w:rsid w:val="00D76C75"/>
    <w:rsid w:val="00E271D5"/>
    <w:rsid w:val="00E703FC"/>
    <w:rsid w:val="00F309A6"/>
    <w:rsid w:val="00FD7FD7"/>
    <w:rsid w:val="4B8A2A8F"/>
    <w:rsid w:val="596579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8"/>
      <w:szCs w:val="21"/>
      <w:lang w:val="en-US" w:eastAsia="zh-CN" w:bidi="ar-SA"/>
    </w:rPr>
  </w:style>
  <w:style w:type="paragraph" w:styleId="2">
    <w:name w:val="heading 2"/>
    <w:basedOn w:val="1"/>
    <w:next w:val="1"/>
    <w:link w:val="12"/>
    <w:qFormat/>
    <w:uiPriority w:val="9"/>
    <w:pPr>
      <w:keepNext/>
      <w:keepLines/>
      <w:spacing w:before="260" w:after="260" w:line="416" w:lineRule="auto"/>
      <w:outlineLvl w:val="1"/>
    </w:pPr>
    <w:rPr>
      <w:rFonts w:ascii="Cambria" w:hAnsi="Cambria"/>
      <w:b/>
      <w:bCs/>
      <w:sz w:val="32"/>
      <w:szCs w:val="32"/>
    </w:rPr>
  </w:style>
  <w:style w:type="paragraph" w:styleId="3">
    <w:name w:val="heading 3"/>
    <w:basedOn w:val="1"/>
    <w:next w:val="1"/>
    <w:link w:val="13"/>
    <w:qFormat/>
    <w:uiPriority w:val="9"/>
    <w:pPr>
      <w:keepNext/>
      <w:keepLines/>
      <w:numPr>
        <w:ilvl w:val="2"/>
        <w:numId w:val="1"/>
      </w:numPr>
      <w:spacing w:before="260" w:after="260" w:line="415" w:lineRule="auto"/>
      <w:outlineLvl w:val="2"/>
    </w:pPr>
    <w:rPr>
      <w:b/>
      <w:bCs/>
      <w:sz w:val="32"/>
      <w:szCs w:val="32"/>
    </w:rPr>
  </w:style>
  <w:style w:type="character" w:default="1" w:styleId="7">
    <w:name w:val="Default Paragraph Font"/>
    <w:semiHidden/>
    <w:unhideWhenUsed/>
    <w:uiPriority w:val="1"/>
  </w:style>
  <w:style w:type="table" w:default="1" w:styleId="9">
    <w:name w:val="Normal Table"/>
    <w:semiHidden/>
    <w:unhideWhenUsed/>
    <w:uiPriority w:val="99"/>
    <w:tblPr>
      <w:tblLayout w:type="fixed"/>
      <w:tblCellMar>
        <w:top w:w="0" w:type="dxa"/>
        <w:left w:w="108" w:type="dxa"/>
        <w:bottom w:w="0" w:type="dxa"/>
        <w:right w:w="108" w:type="dxa"/>
      </w:tblCellMar>
    </w:tblPr>
  </w:style>
  <w:style w:type="paragraph" w:styleId="4">
    <w:name w:val="Balloon Text"/>
    <w:basedOn w:val="1"/>
    <w:link w:val="24"/>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unhideWhenUsed/>
    <w:uiPriority w:val="99"/>
    <w:rPr>
      <w:color w:val="0000FF" w:themeColor="hyperlink"/>
      <w:u w:val="single"/>
      <w14:textFill>
        <w14:solidFill>
          <w14:schemeClr w14:val="hlink"/>
        </w14:solidFill>
      </w14:textFill>
    </w:rPr>
  </w:style>
  <w:style w:type="character" w:customStyle="1" w:styleId="10">
    <w:name w:val="页眉 字符"/>
    <w:basedOn w:val="7"/>
    <w:link w:val="6"/>
    <w:uiPriority w:val="99"/>
    <w:rPr>
      <w:sz w:val="18"/>
      <w:szCs w:val="18"/>
    </w:rPr>
  </w:style>
  <w:style w:type="character" w:customStyle="1" w:styleId="11">
    <w:name w:val="页脚 字符"/>
    <w:basedOn w:val="7"/>
    <w:link w:val="5"/>
    <w:uiPriority w:val="99"/>
    <w:rPr>
      <w:sz w:val="18"/>
      <w:szCs w:val="18"/>
    </w:rPr>
  </w:style>
  <w:style w:type="character" w:customStyle="1" w:styleId="12">
    <w:name w:val="标题 2 字符"/>
    <w:basedOn w:val="7"/>
    <w:link w:val="2"/>
    <w:uiPriority w:val="9"/>
    <w:rPr>
      <w:rFonts w:ascii="Cambria" w:hAnsi="Cambria" w:eastAsia="宋体" w:cs="Times New Roman"/>
      <w:b/>
      <w:bCs/>
      <w:sz w:val="32"/>
      <w:szCs w:val="32"/>
    </w:rPr>
  </w:style>
  <w:style w:type="character" w:customStyle="1" w:styleId="13">
    <w:name w:val="标题 3 字符"/>
    <w:basedOn w:val="7"/>
    <w:link w:val="3"/>
    <w:qFormat/>
    <w:uiPriority w:val="9"/>
    <w:rPr>
      <w:rFonts w:ascii="Calibri" w:hAnsi="Calibri" w:eastAsia="宋体" w:cs="Times New Roman"/>
      <w:b/>
      <w:bCs/>
      <w:sz w:val="32"/>
      <w:szCs w:val="32"/>
    </w:rPr>
  </w:style>
  <w:style w:type="character" w:customStyle="1" w:styleId="14">
    <w:name w:val="手册第一级 Char"/>
    <w:link w:val="15"/>
    <w:qFormat/>
    <w:uiPriority w:val="0"/>
    <w:rPr>
      <w:b/>
      <w:sz w:val="32"/>
      <w:szCs w:val="21"/>
    </w:rPr>
  </w:style>
  <w:style w:type="paragraph" w:customStyle="1" w:styleId="15">
    <w:name w:val="手册第一级"/>
    <w:basedOn w:val="1"/>
    <w:link w:val="14"/>
    <w:qFormat/>
    <w:uiPriority w:val="0"/>
    <w:pPr>
      <w:widowControl/>
      <w:numPr>
        <w:ilvl w:val="0"/>
        <w:numId w:val="2"/>
      </w:numPr>
      <w:jc w:val="left"/>
      <w:outlineLvl w:val="0"/>
    </w:pPr>
    <w:rPr>
      <w:rFonts w:asciiTheme="minorHAnsi" w:hAnsiTheme="minorHAnsi" w:eastAsiaTheme="minorEastAsia" w:cstheme="minorBidi"/>
      <w:b/>
      <w:sz w:val="32"/>
    </w:rPr>
  </w:style>
  <w:style w:type="character" w:customStyle="1" w:styleId="16">
    <w:name w:val="手册第二级 Char"/>
    <w:link w:val="17"/>
    <w:qFormat/>
    <w:uiPriority w:val="0"/>
    <w:rPr>
      <w:b/>
      <w:sz w:val="30"/>
      <w:szCs w:val="21"/>
    </w:rPr>
  </w:style>
  <w:style w:type="paragraph" w:customStyle="1" w:styleId="17">
    <w:name w:val="手册第二级"/>
    <w:basedOn w:val="18"/>
    <w:link w:val="16"/>
    <w:qFormat/>
    <w:uiPriority w:val="0"/>
    <w:pPr>
      <w:widowControl/>
      <w:numPr>
        <w:ilvl w:val="1"/>
        <w:numId w:val="1"/>
      </w:numPr>
      <w:ind w:firstLine="0" w:firstLineChars="0"/>
      <w:jc w:val="left"/>
    </w:pPr>
    <w:rPr>
      <w:b/>
      <w:sz w:val="30"/>
    </w:rPr>
  </w:style>
  <w:style w:type="paragraph" w:styleId="18">
    <w:name w:val="List Paragraph"/>
    <w:basedOn w:val="1"/>
    <w:link w:val="23"/>
    <w:qFormat/>
    <w:uiPriority w:val="34"/>
    <w:pPr>
      <w:ind w:firstLine="420" w:firstLineChars="200"/>
    </w:pPr>
    <w:rPr>
      <w:rFonts w:asciiTheme="minorHAnsi" w:hAnsiTheme="minorHAnsi" w:eastAsiaTheme="minorEastAsia" w:cstheme="minorBidi"/>
      <w:sz w:val="21"/>
    </w:rPr>
  </w:style>
  <w:style w:type="character" w:customStyle="1" w:styleId="19">
    <w:name w:val="手册第三级 Char"/>
    <w:link w:val="20"/>
    <w:qFormat/>
    <w:uiPriority w:val="0"/>
    <w:rPr>
      <w:b/>
      <w:sz w:val="30"/>
      <w:szCs w:val="21"/>
    </w:rPr>
  </w:style>
  <w:style w:type="paragraph" w:customStyle="1" w:styleId="20">
    <w:name w:val="手册第三级"/>
    <w:basedOn w:val="18"/>
    <w:link w:val="19"/>
    <w:qFormat/>
    <w:uiPriority w:val="0"/>
    <w:pPr>
      <w:widowControl/>
      <w:numPr>
        <w:ilvl w:val="2"/>
        <w:numId w:val="2"/>
      </w:numPr>
      <w:ind w:firstLine="0" w:firstLineChars="0"/>
      <w:jc w:val="left"/>
      <w:outlineLvl w:val="2"/>
    </w:pPr>
    <w:rPr>
      <w:b/>
      <w:sz w:val="30"/>
    </w:rPr>
  </w:style>
  <w:style w:type="character" w:customStyle="1" w:styleId="21">
    <w:name w:val="手册第四级 Char"/>
    <w:link w:val="22"/>
    <w:qFormat/>
    <w:uiPriority w:val="0"/>
    <w:rPr>
      <w:b/>
      <w:szCs w:val="21"/>
    </w:rPr>
  </w:style>
  <w:style w:type="paragraph" w:customStyle="1" w:styleId="22">
    <w:name w:val="手册第四级"/>
    <w:basedOn w:val="18"/>
    <w:link w:val="21"/>
    <w:qFormat/>
    <w:uiPriority w:val="0"/>
    <w:pPr>
      <w:numPr>
        <w:ilvl w:val="3"/>
        <w:numId w:val="1"/>
      </w:numPr>
      <w:spacing w:before="50" w:after="50"/>
      <w:ind w:firstLine="0" w:firstLineChars="0"/>
      <w:outlineLvl w:val="3"/>
    </w:pPr>
    <w:rPr>
      <w:b/>
    </w:rPr>
  </w:style>
  <w:style w:type="character" w:customStyle="1" w:styleId="23">
    <w:name w:val="列表段落 字符"/>
    <w:link w:val="18"/>
    <w:qFormat/>
    <w:uiPriority w:val="34"/>
    <w:rPr>
      <w:szCs w:val="21"/>
    </w:rPr>
  </w:style>
  <w:style w:type="character" w:customStyle="1" w:styleId="24">
    <w:name w:val="批注框文本 字符"/>
    <w:basedOn w:val="7"/>
    <w:link w:val="4"/>
    <w:semiHidden/>
    <w:qFormat/>
    <w:uiPriority w:val="99"/>
    <w:rPr>
      <w:rFonts w:ascii="Calibri" w:hAnsi="Calibri" w:eastAsia="宋体" w:cs="Times New Roman"/>
      <w:sz w:val="18"/>
      <w:szCs w:val="18"/>
    </w:rPr>
  </w:style>
  <w:style w:type="character" w:customStyle="1" w:styleId="25">
    <w:name w:val="Unresolved Mention"/>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11</Pages>
  <Words>377</Words>
  <Characters>2155</Characters>
  <Lines>17</Lines>
  <Paragraphs>5</Paragraphs>
  <TotalTime>2</TotalTime>
  <ScaleCrop>false</ScaleCrop>
  <LinksUpToDate>false</LinksUpToDate>
  <CharactersWithSpaces>2527</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2018-10-16T03:17:00Z</dcterms:created>
  <dc:creator>User</dc:creator>
  <cp:lastModifiedBy>Administrator</cp:lastModifiedBy>
  <dcterms:modified xsi:type="dcterms:W3CDTF">2018-12-26T00:42:29Z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